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08-3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B57DF">
            <w:rPr>
              <w:rFonts w:ascii="Times New Roman" w:hAnsi="Times New Roman" w:cs="Times New Roman"/>
            </w:rPr>
            <w:t>30 sierpnia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EA2B2A">
        <w:rPr>
          <w:rFonts w:ascii="Times New Roman" w:hAnsi="Times New Roman" w:cs="Times New Roman"/>
          <w:color w:val="000000"/>
        </w:rPr>
        <w:t>ZP-371-38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A2B2A" w:rsidRDefault="00933170" w:rsidP="00EA2B2A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</w:t>
      </w:r>
      <w:r w:rsidR="00EA2B2A">
        <w:rPr>
          <w:rFonts w:ascii="Times New Roman" w:hAnsi="Times New Roman" w:cs="Times New Roman"/>
          <w:sz w:val="24"/>
          <w:szCs w:val="24"/>
        </w:rPr>
        <w:t xml:space="preserve">Sukcesywna  dostawa materiałów i testów do sterylizacji, rękawic diagnostycznych,  </w:t>
      </w:r>
      <w:proofErr w:type="spellStart"/>
      <w:r w:rsidR="00EA2B2A">
        <w:rPr>
          <w:rFonts w:ascii="Times New Roman" w:hAnsi="Times New Roman" w:cs="Times New Roman"/>
          <w:sz w:val="24"/>
          <w:szCs w:val="24"/>
        </w:rPr>
        <w:t>staplerów</w:t>
      </w:r>
      <w:proofErr w:type="spellEnd"/>
      <w:r w:rsidR="00EA2B2A">
        <w:rPr>
          <w:rFonts w:ascii="Times New Roman" w:hAnsi="Times New Roman" w:cs="Times New Roman"/>
          <w:sz w:val="24"/>
          <w:szCs w:val="24"/>
        </w:rPr>
        <w:t xml:space="preserve">,  klipsów  laparoskopowych, siatek  </w:t>
      </w:r>
    </w:p>
    <w:p w:rsidR="00EA2B2A" w:rsidRPr="00EA2B2A" w:rsidRDefault="00EA2B2A" w:rsidP="005B0ECC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przepuklinowych,   taśm   urologicznych    i innych </w:t>
      </w:r>
      <w:r w:rsidR="00FC22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materiałów   medycznych na potrzeby Szpital</w:t>
      </w:r>
      <w:r w:rsidR="00FC2238">
        <w:rPr>
          <w:rFonts w:ascii="Times New Roman" w:hAnsi="Times New Roman" w:cs="Times New Roman"/>
          <w:sz w:val="24"/>
          <w:szCs w:val="24"/>
        </w:rPr>
        <w:t xml:space="preserve">a Na </w:t>
      </w:r>
      <w:r>
        <w:rPr>
          <w:rFonts w:ascii="Times New Roman" w:hAnsi="Times New Roman" w:cs="Times New Roman"/>
          <w:sz w:val="24"/>
          <w:szCs w:val="24"/>
        </w:rPr>
        <w:t>Wyspie  Sp. z o.o. w Żarach.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067033" w:rsidRPr="005B0ECC" w:rsidRDefault="009B309E" w:rsidP="009B309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5 poz. 1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Prosimy Zamawiającego o dopuszczenie rękawic diagnostycznych, winylowych, bezpudrowych. Powierzchnia gładka, AQL 1,5 (fabrycznie naniesiona informacja na opakowaniu), oznakowane jako wyrób medyczny Klasy I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środek ochrony indywidualnej Kategorii I z adekwatnym oznakowaniem na opakowaniu. Grubość na palcach, min. 0,06 mm, na dłoni 0,06 mm, na mankiecie min. 0,04 mm. Badania na przenikalność substancji chemicznych zgodnie z EN 374-3, badania na wirusy zgodnie z ASTM F 1671. Bez zawartości DEHP (DOP) – fabrycznie oznakowane na opakowaniu. Rozmiary S-XL, oznaczone minimum na 5-ciu ściankach dyspensera kolorystycznie w zależności od rozmiaru, pakowane 100 sztuk.</w:t>
      </w:r>
    </w:p>
    <w:p w:rsidR="00236F54" w:rsidRPr="005B0ECC" w:rsidRDefault="00022D3D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022D3D" w:rsidRPr="005B0ECC" w:rsidRDefault="00022D3D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dopuszcza</w:t>
      </w:r>
    </w:p>
    <w:p w:rsidR="00022D3D" w:rsidRPr="005B0ECC" w:rsidRDefault="00022D3D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5 poz. 2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Prosimy Zamawiającego o dopuszczenie rękawic diagnostycznych nitrylowych produkowanych bez zawartości chloru i akceleratorów, zielonych, grubość na palcach min. 0,1 +/-0,01 mm.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Mikroteksturowane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z dodatkową teksturą na palcach, z wewnętrzną powłoką, na opakowaniu. AQL 1,5. Zgodność z normą EN 455, EN 374- 1,2,4,5, ISO 16523-1, EN 420 z oznaczeniem na opakowaniu Oznakowane jako wyrób medyczny Klasy I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środek ochrony indywidualnej Kategorii III z adekwatnym oznakowaniem na opakowaniu (norma EN 455, EN ISO 374, EN 420). Typ B ochrony chemicznej zgodnie z normą EN ISO 374-1 (3 substancje testowe w Certyfikacie CE na 6 poziomie ochrony), badania na przenikalność wirusów zgodnie z normą ASTM F 1671. Fabryczne oznakowanie dopuszczenia do kontaktu z żywnością. Testowane dermatologicznie na ludziach potwierdzone certyfikatem niezależnej jednostki badawczej. Otwór dozujący opakowania wyposażony w folię zabezpieczającą przed kontaminacją ze środowiska. Producent stosuje systemy zarządzania jakością i normy dla oferowanych rękawic zgodnie z ISO 13485, EN 455 1-3, ISO 9001, ISO 14001 i ISO 45001 potwierdzone certyfikatami jednostki notyfikowanej. Oznakowanie opakowań zgodne z Rozporządzeniem EU 2017/475 dla wyrobów medycznych i Rozporządzaniem EU 2016/425 dla środków ochrony osobistej. Rozmiary XS-XL, oznaczone minimum na 5-ciu ściankach dyspensera, pakowane po maks. 200 sztuk.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="00521419"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nie</w:t>
      </w: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5 poz. 2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Prosimy Zamawiającego o dopuszczenie rękawic diagnostycznych nitrylowych do badań z wewnętrzną warstwą łagodząco-nawilżającą zawierającą serycynę  o właściwościach przeciwbakteryjnych, składającą się z jednego składnika aktywnego. Testowane dermatologicznie na ludziach potwierdzone certyfikatem niezależnej jednostki badawczej. Białe, grubość na palcach min. 0,09 mm,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mikroteksturowane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z dodatkową teksturą na palcach. AQL 1,0. Oznakowane jako wyrób medyczny Klasy I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środek ochrony indywidualnej Kategorii III z adekwatnym oznakowaniem na opakowaniu (norma EN 455, EN ISO 374, EN 420). Typ B ochrony chemicznej zgodnie z </w:t>
      </w:r>
      <w:r w:rsidRPr="005B0EC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normą EN ISO 374-1 (3 substancje testowe w Certyfikacie CE na 6 poziomie ochrony), odporne na działanie min. 12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cytostatyków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przez co najmniej 240 minut wg ASTM D 6978. Fabryczne oznakowanie dopuszczenia do kontaktu z żywnością. Otwór podawczy zabezpieczony folią. Producent stosuje systemy zarządzania jakością i normy dla oferowanych rękawic zgodnie z ISO 13485, EN 455 1-3, ISO 9001, ISO 14001 i ISO 45001 potwierdzone certyfikatami jednostki notyfikowanej. Oznakowanie opakowań zgodne z Rozporządzeniem EU 2017/475 dla wyrobów medycznych i Rozporządzaniem EU 2016/425 dla środków ochrony osobistej. Rozmiary XS-XL, oznaczone minimum na 5-ciu ściankach dyspensera, pakowane 100 sztuk (XL po 90 sztuk).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 nie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5 poz. 2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 diagnostycznych nitrylowych niejałowych z przedłużonym mankietem do wysokiego ryzyka, pokrytych od wewnątrz warstwą nawilżającą z aloesu naturalnego, kolor zielony, grubość na palcu 0,16 mm, na dłoni- 0,14 mm, na mankiecie- 0,10 mm, średnia długość minimalna 300 mm, AQL 1,5. Odporność na  cytostatyki potwierdzona raportem z wynikami badań zgodnie z normą ASTM F739 -10 powszechnie stosowanych leków, w tym </w:t>
      </w:r>
      <w:proofErr w:type="spellStart"/>
      <w:r w:rsidRPr="005B0ECC">
        <w:rPr>
          <w:rFonts w:ascii="Times New Roman" w:hAnsi="Times New Roman" w:cs="Times New Roman"/>
        </w:rPr>
        <w:t>Karmustyny</w:t>
      </w:r>
      <w:proofErr w:type="spellEnd"/>
      <w:r w:rsidRPr="005B0ECC">
        <w:rPr>
          <w:rFonts w:ascii="Times New Roman" w:hAnsi="Times New Roman" w:cs="Times New Roman"/>
        </w:rPr>
        <w:t xml:space="preserve"> z czasem przenikania &gt;480 min, odporne na działanie związków chemicznych, w tym </w:t>
      </w:r>
      <w:proofErr w:type="spellStart"/>
      <w:r w:rsidRPr="005B0ECC">
        <w:rPr>
          <w:rFonts w:ascii="Times New Roman" w:hAnsi="Times New Roman" w:cs="Times New Roman"/>
        </w:rPr>
        <w:t>izopropanolu</w:t>
      </w:r>
      <w:proofErr w:type="spellEnd"/>
      <w:r w:rsidRPr="005B0ECC">
        <w:rPr>
          <w:rFonts w:ascii="Times New Roman" w:hAnsi="Times New Roman" w:cs="Times New Roman"/>
        </w:rPr>
        <w:t xml:space="preserve"> 70 %, etanolu i czwartorzędowych środków czyszczących, badania na wirusy zgodnie z ASTM F 1671. Odporne na działanie min. 25 </w:t>
      </w:r>
      <w:proofErr w:type="spellStart"/>
      <w:r w:rsidRPr="005B0ECC">
        <w:rPr>
          <w:rFonts w:ascii="Times New Roman" w:hAnsi="Times New Roman" w:cs="Times New Roman"/>
        </w:rPr>
        <w:t>cytostatyków</w:t>
      </w:r>
      <w:proofErr w:type="spellEnd"/>
      <w:r w:rsidRPr="005B0ECC">
        <w:rPr>
          <w:rFonts w:ascii="Times New Roman" w:hAnsi="Times New Roman" w:cs="Times New Roman"/>
        </w:rPr>
        <w:t xml:space="preserve"> przez co najmniej 240 minut wg ASTM D 6978. Zgodne z EN 374 i EN 420, potwierdzone raportem z wynikami. Rozmiary S-XL, pakowane po 50 sztuk.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nie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5 poz. 3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Prosimy Zamawiającego o dopuszczenie rękawic nitrylowych, diagnostycznych i ochronnych, bezpudrowych, jednorazowych. Pasujące na prawą i lewą dłoń. Mankiet rolowany. Delikatnie teksturowane z dodatkową teksturą na końcach palców. Grubość na palcach min. 0,07 mm, grubość na dłoni min. 0,05 mm. Odporne na uszkodzenia mechaniczne, AQL = 1.0, siła zrywania zgodnie z EN 455-2 min. 6N. Dyspenser oraz otwór dozujący zabezpieczone dodatkową folią chroniącą zawartość przed kontaminacją. Zarejestrowane jako wyrób medyczny w klasie I oraz środek ochrony osobistej w kategorii III. Dające się łatwo i pojedynczo wyciągać z opakowania Odporne na penetrację substancji chemicznych (min. 10 substancji na poziomie co najmniej 4). Typ B wg EN ISO 374-1. Odporne na penetrację wirusów, bakterii i grzybów zgodnie z ASTM F 1671 i EN 374-5 oraz leków toksycznych zgodnie z ASTM D 6978 (min. 14 leków w tym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Oxaliplatyna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Gemzar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). Ochrona przed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Carmustine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min. 20 min. ochrona przed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Thiotepa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min. 50 min. Zgodne z REG. 1935/2004 w sprawie kontaktu z żywności, z odpowiednim oznakowaniem na opakowaniu. Zgodność z EN 420, EN ISO 374-1, EN 455 potwierdzone certyfikatem jednostki notyfikowanej, nie zawierające szkodliwych substancji chemicznych akceleratorów):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tiuramy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>, DPG, MBT, ZMBT potwierdzone badaniem TLC. Oznakowanie opakowań zgodne z Rozporządzeniem EU 2017/475 dla wyrobów medycznych i Rozporządzaniem EU 2016/425 dla środków ochrony osobistej. Rozmiary XS-XL, pakowane po 100 szt.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5 poz. 3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Prosimy Zamawiającego o dopuszczenie rękawic o charakterystyce: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Niesterylne, jednorazowe rękawice diagnostyczno-ochronne,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bezpudrowe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>, nitrylowe. Kształt uniwersalny pasujący na prawą i lewą dłoń. Delikatnie teksturowane z dodatkową teksturą na końcach palców. Grubość na palcach min. 0,07 mm, grubość na dłoni min. 0,05 mm. Odporne na uszkodzenia mechaniczne, AQL = 1.0, siła zrywania po starzeniu zgodnie z EN 455-2 ≥ 6,0N. O374-3,  Otwór dozujący zabezpieczony dodatkową folią chroniącą zawartość przed kontaminacją. Zarejestrowane jako wyrób medyczny w klasie I oraz środek ochrony osobistej w kategorii III. Odporne na penetrację substancji chemicznych (min. 15 substancji na poziomie co najmniej 4), wysoko odporne na penetrację alkoholi używanych w środkach dezynfekcyjnych (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etananol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20% - poziom 6,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izopropanol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70% - poziom 6). Typ B wg EN ISO 374-1. Wszystkie substancje użyte do oznakowania typu na opakowaniu na poziomie ochrony min. 4.  Odporne na penetrację wirusów zgodnie z ASTM F 1671, przebadane na penetrację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cytostatyków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zgodnie z ASTM D 6978 (min. 14 leków w tym co najmniej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Doksorubicyna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Ifosfamid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Mitoksantron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Cytarabina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). Produkowane w zakładach z wdrożonymi systemami zarządzania jakością ISO 13485, ISO 14001. Nie zawierające szkodliwych substancji chemicznych jak :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tiuramy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, DPG, MBT, ZMBT potwierdzone </w:t>
      </w:r>
      <w:r w:rsidRPr="005B0ECC">
        <w:rPr>
          <w:rFonts w:ascii="Times New Roman" w:hAnsi="Times New Roman" w:cs="Times New Roman"/>
          <w:color w:val="auto"/>
          <w:sz w:val="22"/>
          <w:szCs w:val="22"/>
        </w:rPr>
        <w:lastRenderedPageBreak/>
        <w:t>badaniem TLC. Producent stosuje systemy zarządzania jakością i normy dla oferowanych rękawic zgodnie z ISO 13485, EN 455 1-3, ISO 9001, ISO 14001 i ISO 45001 potwierdzone certyfikatami jednostki notyfikowanej. Oznakowanie opakowań zgodne z Rozporządzeniem EU 2017/475 dla wyrobów medycznych i Rozporządzaniem EU 2016/425 dla środków ochrony osobistej. Rozmiary XS-XL, oznaczone minimum na 5-ciu ściankach dyspensera, pakowane 100 sztuk (XL po 90 sztuk).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="00521419"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nie </w:t>
      </w: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5 poz. 3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Prosimy Zamawiającego o dopuszczenie rękawic o charakterystyce: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Niesterylne, jednorazowe rękawice diagnostyczno-ochronne,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bezpudrowe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, nitrylowe. Powierzchnia wewnętrzna i zewnętrzna - polimer butadienowy. Kształt uniwersalny pasujący na prawą i lewą dłoń. Równomiernie rolowany brzeg mankietu. Delikatnie teksturowane z dodatkową teksturą na końcach palców. Grubość na palcach min. 0,08 mm, grubość na dłoni min. 0,06 mm. Odporne na uszkodzenia mechaniczne, AQL = 1.0, siła zrywania zgodnie z EN 455-2 ≥ 6,0N. Otwór dozujący zabezpieczony dodatkową folią chroniącą zawartość przed kontaminacją.  Dające się łatwo i pojedynczo wyciągać z opakowania. Układane warstwowo, płasko, automatycznie. Zarejestrowane jako wyrób medyczny w klasie I oraz środek ochrony osobistej w kategorii III. Odporne na penetrację substancji chemicznych (min. 3 substancji na poziomie co najmniej 2), Typ B wg EN ISO 374-1. Odporne na penetrację wirusów zgodnie z ASTM F 1671, przebadane na penetrację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cytostatyków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zgodnie z ASTM D 6978 (min. 12 leków). Produkowane w zakładach z wdrożonymi systemami zarządzania jakością ISO 9001, ISO 13485, ISO 14001, ISO 45001. Oznakowanie opakowań zgodne z Rozporządzeniem EU 2017/475 dla wyrobów medycznych i Rozporządzaniem EU 2016/425 dla środków ochrony osobistej. Przydatne do kontaktu z żywnością zgodnie z REG. 1935/2004. Rozmiary XS-XL, pakowane po maks. 200 szt.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dopuszcza</w:t>
      </w:r>
      <w:r w:rsidR="00000590" w:rsidRPr="005B0ECC">
        <w:rPr>
          <w:rFonts w:ascii="Times New Roman" w:hAnsi="Times New Roman" w:cs="Times New Roman"/>
          <w:color w:val="auto"/>
          <w:sz w:val="22"/>
          <w:szCs w:val="22"/>
        </w:rPr>
        <w:t>. Ilość opakowań w przeliczeniu.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5 poz. 4</w:t>
      </w:r>
    </w:p>
    <w:p w:rsidR="00236F54" w:rsidRPr="005B0ECC" w:rsidRDefault="00236F54" w:rsidP="00236F54">
      <w:pPr>
        <w:pStyle w:val="Default"/>
        <w:spacing w:line="259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Prosimy Zamawiającego o dopuszczenie dozownika o wymiarach: wysokość - 165 mm; szerokość - 100 mm, z możliwością instalowania pudełek o szerokości 100-130 mm, z możliwością jego przymocowania w czterech miejscach. 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5 poz. 4</w:t>
      </w:r>
    </w:p>
    <w:p w:rsidR="00236F54" w:rsidRPr="005B0ECC" w:rsidRDefault="00236F54" w:rsidP="00236F54">
      <w:pPr>
        <w:pStyle w:val="Default"/>
        <w:spacing w:line="259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Prosimy Zamawiającego o dopuszczenie uchwytu na rękawice diagnostyczne z blaszką montażową, z możliwością jego przymocowania do ściany w dwóch miejscach. Wymiary uchwytu: wysokość całkowita 90 mm, głębokość 77 mm, długość 247 mm.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nie dopuszcza</w:t>
      </w:r>
    </w:p>
    <w:p w:rsidR="00022D3D" w:rsidRPr="005B0ECC" w:rsidRDefault="00022D3D" w:rsidP="00236F54">
      <w:pPr>
        <w:pStyle w:val="Default"/>
        <w:spacing w:line="259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5 poz. 5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Prosimy Zamawiającego o dopuszczenie rękawic o charakterystyce: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Niesterylne, jednorazowe rękawice diagnostyczno-ochronne,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bezpudrowe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>, lateksowe. Kształt uniwersalny pasujący na prawą i lewą dłoń. Równomiernie rolowany brzeg mankietu. Delikatnie teksturowane z dodatkową teksturą na końcach palców. Grubość na palcach min. 0,11 mm, grubość na dłoni min. 0,09 mm. Odporne na uszkodzenia mechaniczne, AQL = 1.0, siła zrywania zgodnie z EN 455-2 ≥ 6,5N.  Dające się łatwo i pojedynczo wyciągać z opakowania. Dyspenser oraz otwór dozujący zabezpieczone dodatkową folią chroniącą zawartość przed kontaminacją. Zarejestrowane jako wyrób medyczny w klasie I oraz środek ochrony osobistej w kategorii III. Odporne na penetrację substancji chemicznych (min. 6 substancji na poziomie co najmniej 4). Typ B wg EN ISO 374-1. Odporne na penetrację wirusów zgodnie z ASTM F 1671. Przydatne do kontaktu z żywnością (produkowane w zakładzie z wdrożonym ISO 22000, zgodne z REG. 1935/2004). Rozmiary XS-XL, pakowane po 100 szt.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Zamawiający </w:t>
      </w:r>
      <w:r w:rsidR="00350032"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nie </w:t>
      </w:r>
      <w:r w:rsidRPr="005B0ECC">
        <w:rPr>
          <w:rFonts w:ascii="Times New Roman" w:hAnsi="Times New Roman" w:cs="Times New Roman"/>
          <w:color w:val="auto"/>
          <w:sz w:val="22"/>
          <w:szCs w:val="22"/>
        </w:rPr>
        <w:t>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5 poz. 5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Prosimy Zamawiającego o dopuszczenie rękawic o charakterystyce: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Rękawice diagnostyczne, lateksowe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bezpudrowe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z wewnętrzną warstwą polimerową (informacja o pokryciu wewnętrznym fabrycznie naniesiona na opakowaniu), AQL  1,5 (fabrycznie naniesiona informacja na opakowaniu), poziom protein &lt; 10ug/g rękawicy (w badaniach niezależnych z podaną nazwą rękawic),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mikroteksturowane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z dodatkową teksturą na palcach, grubość na palcu 0,10 ±0,01 mm, na dłoni 0,08 ±0,01 mm, na mankiecie 0,06 ±0,01 mm, oznakowane jako wyrób medyczny Klasy I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środek ochrony indywidualnej Kategorii III z adekwatnym oznakowaniem na opakowaniu. Wyniki badań na przenikalność min. 3 substancji chemicznych na co najmniej 1 poziomie zgodnie z EN 16523-1, badania na wirusy zgodnie z ASTM F 1671 oraz EN ISO 374-5 (fabryczne oznakowanie na opakowaniu). Produkowane zgodnie           z normą ISO 13485, EN 455 1-3, ISO 9001, ISO 14001 i ISO 45001 potwierdzone certyfikatami jednostki notyfikowanej. Rozmiary XS-XL, oznaczone minimum na 5-ciu ściankach dyspensera, pakowane 100 sztuk (XL po 90 sztuk).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022D3D" w:rsidRPr="005B0ECC" w:rsidRDefault="00022D3D" w:rsidP="00022D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nie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1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 chirurgicznych, </w:t>
      </w:r>
      <w:proofErr w:type="spellStart"/>
      <w:r w:rsidRPr="005B0ECC">
        <w:rPr>
          <w:rFonts w:ascii="Times New Roman" w:hAnsi="Times New Roman" w:cs="Times New Roman"/>
        </w:rPr>
        <w:t>polichloroprenowych</w:t>
      </w:r>
      <w:proofErr w:type="spellEnd"/>
      <w:r w:rsidRPr="005B0ECC">
        <w:rPr>
          <w:rFonts w:ascii="Times New Roman" w:hAnsi="Times New Roman" w:cs="Times New Roman"/>
        </w:rPr>
        <w:t xml:space="preserve"> (neoprenowe), bezpudrowych, warstwa wewnętrzna nitrylowa, dodatkowo </w:t>
      </w:r>
      <w:proofErr w:type="spellStart"/>
      <w:r w:rsidRPr="005B0ECC">
        <w:rPr>
          <w:rFonts w:ascii="Times New Roman" w:hAnsi="Times New Roman" w:cs="Times New Roman"/>
        </w:rPr>
        <w:t>silikonowane</w:t>
      </w:r>
      <w:proofErr w:type="spellEnd"/>
      <w:r w:rsidRPr="005B0ECC">
        <w:rPr>
          <w:rFonts w:ascii="Times New Roman" w:hAnsi="Times New Roman" w:cs="Times New Roman"/>
        </w:rPr>
        <w:t>, pokryte przeciwdrobnoustrojowym CPC. AQL po zapakowaniu 0,65, sterylizowane radiacyjnie, anatomiczne, jasnobrązowe, średnia grubość: na palcu 0,17 mm, na dłoni ≥ 0,14 mm, na mankiecie ≥ 0,14 mm, długość min. 280-290 mm (w zależności od rozmiaru),, średnia siła zrywania min. 10 N.  Odporne na przenikanie co najmniej 3 substancji na poziomie 6 zgodnie z EN 16523-1:2015, w stężeniach wymienionych w normie EN ISO 374-1 (dokument z wynikami badań wydany przez jednostkę notyfikowaną). Mankiet  rolowany z widocznymi podłużnymi i poprzecznymi wzmocnieniami, opakowanie zewnętrzne hermetyczne foliowe podciśnieniowe z dodatkowymi tłoczeniami w listkach ułatwiającymi otwieranie. Certyfikat CE jednostki notyfikowanej dla środka ochrony osobistej kategorii III. Na rękawicy fabrycznie nadrukowany min. rozmiar rękawicy oraz oznaczenie L i R. Opakowanie 50par. Rozmiary 5,5- 9,0.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236F54" w:rsidRPr="005B0ECC" w:rsidRDefault="00FC2238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nie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1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rękawice chirurgicznych, syntetycznych neoprenowych, bezpudrowych z syntetyczną wielowarstwową powłoką polimerową z poliakrylanem i surfaktantem, powierzchnia zewnętrzna antypoślizgowa. Średnia grubość: na palcu 0,19 mm, dłoń 0,16 mm, na mankiecie 0,14 mm, AQL 0,65, sterylizowane radiacyjnie, anatomiczne, jasnobrązowe, długość min. 290 mm. Mankiet rolowany z taśmą adhezyjną, opakowanie zewnętrzne hermetyczne foliowe podciśnieniowe z dodatkowymi tłoczeniami w listkach ułatwiającymi otwieranie. Certyfikat CE jednostki notyfikowanej dla środka ochrony osobistej kategorii III, typ A wg EN ISO 374-1. Badania na przenikalność min. 15 substancji chemicznych wg EN 16523-1 w tym co najmniej 5 używanych w środkach dezynfekcyjnych tj. min. przyspieszony tlenek wodoru, 70% IPA, </w:t>
      </w:r>
      <w:proofErr w:type="spellStart"/>
      <w:r w:rsidRPr="005B0ECC">
        <w:rPr>
          <w:rFonts w:ascii="Times New Roman" w:hAnsi="Times New Roman" w:cs="Times New Roman"/>
        </w:rPr>
        <w:t>powidon</w:t>
      </w:r>
      <w:proofErr w:type="spellEnd"/>
      <w:r w:rsidRPr="005B0ECC">
        <w:rPr>
          <w:rFonts w:ascii="Times New Roman" w:hAnsi="Times New Roman" w:cs="Times New Roman"/>
        </w:rPr>
        <w:t xml:space="preserve"> jodu, kwas </w:t>
      </w:r>
      <w:proofErr w:type="spellStart"/>
      <w:r w:rsidRPr="005B0ECC">
        <w:rPr>
          <w:rFonts w:ascii="Times New Roman" w:hAnsi="Times New Roman" w:cs="Times New Roman"/>
        </w:rPr>
        <w:t>paraoctowy</w:t>
      </w:r>
      <w:proofErr w:type="spellEnd"/>
      <w:r w:rsidRPr="005B0ECC">
        <w:rPr>
          <w:rFonts w:ascii="Times New Roman" w:hAnsi="Times New Roman" w:cs="Times New Roman"/>
        </w:rPr>
        <w:t>, podchloryn sodowy oraz min. 24 leków cytostatycznych wg ASTM D 6978 (załączyć raport z wynikami badań). Produkowane zgodnie z ISO 13485, ISO 9001 i ISO 14001 potwierdzone certyfikatami jednostki notyfikowanej. Na rękawicy fabrycznie nadrukowany min. rozmiar rękawicy oraz oznaczenie L i R. Opakowanie 50 par. Rozmiary 5,5-9,0.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nie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2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 chirurgicznych, jasnobrązowych lateksowych bezpudrowych z syntetyczną wielowarstwową powłoką polimerową, z poliakrylanem i surfaktantem, powierzchnia zewnętrzna antypoślizgowa.  Średnia grubość: na palcu 0,22 mm, dłoń 0,19 mm, na mankiecie 0,16 mm. AQL po zapakowaniu 0,65, sterylizowane radiacyjnie, anatomiczne, kolor jasnobrązowy, długość min. 290 mm. Białka lateksowe poniżej poziomu wykrywalności wg. metody </w:t>
      </w:r>
      <w:proofErr w:type="spellStart"/>
      <w:r w:rsidRPr="005B0ECC">
        <w:rPr>
          <w:rFonts w:ascii="Times New Roman" w:hAnsi="Times New Roman" w:cs="Times New Roman"/>
        </w:rPr>
        <w:t>FitKit</w:t>
      </w:r>
      <w:proofErr w:type="spellEnd"/>
      <w:r w:rsidRPr="005B0ECC">
        <w:rPr>
          <w:rFonts w:ascii="Times New Roman" w:hAnsi="Times New Roman" w:cs="Times New Roman"/>
        </w:rPr>
        <w:t xml:space="preserve"> w trzech wynikach badań zgodnie z EN455-3 oraz ASTM D7427-16. Siła zrywania przed starzeniem: 17,5 N, po starzeniu: 16,7 N. Mankiet rolowany z taśmą adhezyjną, opakowanie zewnętrzne hermetyczne foliowe podciśnieniowe z dodatkowymi tłoczeniami w listkach ułatwiającymi otwieranie. Wyrób medyczny klasy </w:t>
      </w:r>
      <w:proofErr w:type="spellStart"/>
      <w:r w:rsidRPr="005B0ECC">
        <w:rPr>
          <w:rFonts w:ascii="Times New Roman" w:hAnsi="Times New Roman" w:cs="Times New Roman"/>
        </w:rPr>
        <w:t>IIa</w:t>
      </w:r>
      <w:proofErr w:type="spellEnd"/>
      <w:r w:rsidRPr="005B0ECC">
        <w:rPr>
          <w:rFonts w:ascii="Times New Roman" w:hAnsi="Times New Roman" w:cs="Times New Roman"/>
        </w:rPr>
        <w:t xml:space="preserve"> i Środek ochrony indywidualnej kategorii III, typ B wg EN ISO 374-1. Badania na przenikalność 28 </w:t>
      </w:r>
      <w:proofErr w:type="spellStart"/>
      <w:r w:rsidRPr="005B0ECC">
        <w:rPr>
          <w:rFonts w:ascii="Times New Roman" w:hAnsi="Times New Roman" w:cs="Times New Roman"/>
        </w:rPr>
        <w:t>cytostatyków</w:t>
      </w:r>
      <w:proofErr w:type="spellEnd"/>
      <w:r w:rsidRPr="005B0ECC">
        <w:rPr>
          <w:rFonts w:ascii="Times New Roman" w:hAnsi="Times New Roman" w:cs="Times New Roman"/>
        </w:rPr>
        <w:t xml:space="preserve">, zgodnie z ASTM D 6978 (raport wystawiony przez niezależne laboratorium) oraz </w:t>
      </w:r>
      <w:r w:rsidRPr="005B0ECC">
        <w:rPr>
          <w:rFonts w:ascii="Times New Roman" w:hAnsi="Times New Roman" w:cs="Times New Roman"/>
        </w:rPr>
        <w:lastRenderedPageBreak/>
        <w:t>badania na przenikalność min. 20 substancji chemicznych zgodnie z EN-374-3 oraz EN 16523-1 (raport wystawiony przez niezależne laboratorium). Kod EAN na opakowaniu jednostkowym i dyspenserze. Produkowane zgodnie z normą ISO 13485, ISO 9001, ISO 14001 potwierdzone certyfikatami jednostki notyfikowanej. Na rękawicy fabrycznie nadrukowany min. rozmiar rękawicy oraz oznaczenie L i R. Opakowanie 50par. Rozmiary 5,5-9,0.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2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Prosimy Zamawiającego o dopuszczenie rękawic chirurgicznych, lateksowych bezpudrowych z syntetyczną wielowarstwową powłoką polimerową, z poliakrylanem i surfaktantem, zewnątrz antypoślizgowych. Średnia grubość: na palcu 0,23 mm, na dłoni 0,21 mm, na mankiecie  0,18 mm. AQL po zapakowaniu 0,65, sterylizowane radiacyjnie, anatomiczne, poziom protein &lt;50ug/g rękawicy, długość min. 275 mm, siła zrywania (przed i po starzeniu) min. 14 N. Mankiet rolowany z taśmą adhezyjną. Wyrób medyczny klasy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IIa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i Środek ochrony indywidualnej kategorii III, typ B wg EN ISO 374-1. Badania na przenikalność min. 14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cytostatyków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, zgodnie z ASTM D 6978 (raport wystawiony przez niezależne laboratorium). Opakowanie zewnętrzne hermetyczne foliowe podciśnieniowe z dodatkowymi tłoczeniami w listkach ułatwiającymi otwieranie. Kod EAN na opakowaniu jednostkowym i dyspenserze. Produkowane zgodnie z ISO 13485, ISO 9001, ISO 14001 potwierdzone certyfikatami jednostki notyfikowanej. Na rękawicy fabrycznie nadrukowany min. rozmiar rękawicy oraz oznaczenie L i R. Opakowanie 50 par. Rozmiary 5,5-9,0.  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2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 chirurgicznych lateksowych bezpudrowych z syntetyczną powłoką polimerową, powierzchnia zewnętrzna </w:t>
      </w:r>
      <w:proofErr w:type="spellStart"/>
      <w:r w:rsidRPr="005B0ECC">
        <w:rPr>
          <w:rFonts w:ascii="Times New Roman" w:hAnsi="Times New Roman" w:cs="Times New Roman"/>
        </w:rPr>
        <w:t>mikroteksturowana</w:t>
      </w:r>
      <w:proofErr w:type="spellEnd"/>
      <w:r w:rsidRPr="005B0ECC">
        <w:rPr>
          <w:rFonts w:ascii="Times New Roman" w:hAnsi="Times New Roman" w:cs="Times New Roman"/>
        </w:rPr>
        <w:t xml:space="preserve">, mankiet rolowany. Zgodne z normą EN 455-1,2,3,4, średnia grubość na palcu 0,22 mm, na dłoni 0,19 mm, na mankiecie 0,17 mm; AQL maks. 0,65, długość rękawicy min. 289 mm, sterylizowane radiacyjnie. Siła zrywania  (przed i po starzeniu) min. 16 N. Poziom protein alergennych ≤ 10 </w:t>
      </w:r>
      <w:proofErr w:type="spellStart"/>
      <w:r w:rsidRPr="005B0ECC">
        <w:rPr>
          <w:rFonts w:ascii="Times New Roman" w:hAnsi="Times New Roman" w:cs="Times New Roman"/>
        </w:rPr>
        <w:t>ug</w:t>
      </w:r>
      <w:proofErr w:type="spellEnd"/>
      <w:r w:rsidRPr="005B0ECC">
        <w:rPr>
          <w:rFonts w:ascii="Times New Roman" w:hAnsi="Times New Roman" w:cs="Times New Roman"/>
        </w:rPr>
        <w:t xml:space="preserve">/g rękawicy (badania niezależnego laboratorium wg. ASTM D7427-16, metodą </w:t>
      </w:r>
      <w:proofErr w:type="spellStart"/>
      <w:r w:rsidRPr="005B0ECC">
        <w:rPr>
          <w:rFonts w:ascii="Times New Roman" w:hAnsi="Times New Roman" w:cs="Times New Roman"/>
        </w:rPr>
        <w:t>FITkit</w:t>
      </w:r>
      <w:proofErr w:type="spellEnd"/>
      <w:r w:rsidRPr="005B0ECC">
        <w:rPr>
          <w:rFonts w:ascii="Times New Roman" w:hAnsi="Times New Roman" w:cs="Times New Roman"/>
        </w:rPr>
        <w:t xml:space="preserve">). Wyrób medyczny klasy </w:t>
      </w:r>
      <w:proofErr w:type="spellStart"/>
      <w:r w:rsidRPr="005B0ECC">
        <w:rPr>
          <w:rFonts w:ascii="Times New Roman" w:hAnsi="Times New Roman" w:cs="Times New Roman"/>
        </w:rPr>
        <w:t>IIa</w:t>
      </w:r>
      <w:proofErr w:type="spellEnd"/>
      <w:r w:rsidRPr="005B0ECC">
        <w:rPr>
          <w:rFonts w:ascii="Times New Roman" w:hAnsi="Times New Roman" w:cs="Times New Roman"/>
        </w:rPr>
        <w:t xml:space="preserve"> i Środek ochrony indywidualnej kategorii III, typ B wg EN ISO 374-1, Certyfikat zgodności dla Wyrobu Medycznego Klasy </w:t>
      </w:r>
      <w:proofErr w:type="spellStart"/>
      <w:r w:rsidRPr="005B0ECC">
        <w:rPr>
          <w:rFonts w:ascii="Times New Roman" w:hAnsi="Times New Roman" w:cs="Times New Roman"/>
        </w:rPr>
        <w:t>IIa</w:t>
      </w:r>
      <w:proofErr w:type="spellEnd"/>
      <w:r w:rsidRPr="005B0ECC">
        <w:rPr>
          <w:rFonts w:ascii="Times New Roman" w:hAnsi="Times New Roman" w:cs="Times New Roman"/>
        </w:rPr>
        <w:t xml:space="preserve"> i Certyfikat ISO 13485. Odporne na przenikanie co najmniej 3 substancji na poziomie 6, w stężeniach wymienionych w normie EN ISO 374-1, badania na przenikalność min. 16 </w:t>
      </w:r>
      <w:proofErr w:type="spellStart"/>
      <w:r w:rsidRPr="005B0ECC">
        <w:rPr>
          <w:rFonts w:ascii="Times New Roman" w:hAnsi="Times New Roman" w:cs="Times New Roman"/>
        </w:rPr>
        <w:t>cytostatyków</w:t>
      </w:r>
      <w:proofErr w:type="spellEnd"/>
      <w:r w:rsidRPr="005B0ECC">
        <w:rPr>
          <w:rFonts w:ascii="Times New Roman" w:hAnsi="Times New Roman" w:cs="Times New Roman"/>
        </w:rPr>
        <w:t xml:space="preserve"> z czasem przenikania &gt;240min., zgodnie z ASTM D 6978 (raport wystawiony przez niezależne laboratorium). Wolne od chemicznych akceleratorów: ZDBC, MBT, ZMBT, DPG. Opakowanie zewnętrzne, hermetyczne foliowe z listkiem do otwierania i kodem kreskowym, wewnętrzne papierowe z opisem i kodem kreskowym. Na rękawicy fabrycznie nadrukowany min. rozmiar rękawicy oraz oznaczenie L i R. Opakowanie 50 par. Rozmiary 5,5-9,0.  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3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 chirurgicznych, jasnobrązowych lateksowych bezpudrowych z syntetyczną wielowarstwową powłoką polimerową, z poliakrylanem i surfaktantem, powierzchnia zewnętrzna antypoślizgowa.  Średnia grubość: na palcu 0,22 mm, dłoń 0,19 mm, na mankiecie 0,16 mm. AQL po zapakowaniu 0,65, sterylizowane radiacyjnie, anatomiczne, kolor jasnobrązowy, długość min. 290 mm. Białka lateksowe poniżej poziomu wykrywalności wg. metody </w:t>
      </w:r>
      <w:proofErr w:type="spellStart"/>
      <w:r w:rsidRPr="005B0ECC">
        <w:rPr>
          <w:rFonts w:ascii="Times New Roman" w:hAnsi="Times New Roman" w:cs="Times New Roman"/>
        </w:rPr>
        <w:t>FitKit</w:t>
      </w:r>
      <w:proofErr w:type="spellEnd"/>
      <w:r w:rsidRPr="005B0ECC">
        <w:rPr>
          <w:rFonts w:ascii="Times New Roman" w:hAnsi="Times New Roman" w:cs="Times New Roman"/>
        </w:rPr>
        <w:t xml:space="preserve"> w trzech wynikach badań zgodnie z EN455-3 oraz ASTM D7427-16. Siła zrywania przed starzeniem: 17,5 N, po starzeniu: 16,7 N. Mankiet rolowany z taśmą adhezyjną, opakowanie zewnętrzne hermetyczne foliowe podciśnieniowe z dodatkowymi tłoczeniami w listkach ułatwiającymi otwieranie. Wyrób medyczny klasy </w:t>
      </w:r>
      <w:proofErr w:type="spellStart"/>
      <w:r w:rsidRPr="005B0ECC">
        <w:rPr>
          <w:rFonts w:ascii="Times New Roman" w:hAnsi="Times New Roman" w:cs="Times New Roman"/>
        </w:rPr>
        <w:t>IIa</w:t>
      </w:r>
      <w:proofErr w:type="spellEnd"/>
      <w:r w:rsidRPr="005B0ECC">
        <w:rPr>
          <w:rFonts w:ascii="Times New Roman" w:hAnsi="Times New Roman" w:cs="Times New Roman"/>
        </w:rPr>
        <w:t xml:space="preserve"> i Środek ochrony indywidualnej kategorii III, typ B wg EN ISO 374-1. Badania na przenikalność 28 </w:t>
      </w:r>
      <w:proofErr w:type="spellStart"/>
      <w:r w:rsidRPr="005B0ECC">
        <w:rPr>
          <w:rFonts w:ascii="Times New Roman" w:hAnsi="Times New Roman" w:cs="Times New Roman"/>
        </w:rPr>
        <w:t>cytostatyków</w:t>
      </w:r>
      <w:proofErr w:type="spellEnd"/>
      <w:r w:rsidRPr="005B0ECC">
        <w:rPr>
          <w:rFonts w:ascii="Times New Roman" w:hAnsi="Times New Roman" w:cs="Times New Roman"/>
        </w:rPr>
        <w:t>, zgodnie z ASTM D 6978 (raport wystawiony przez niezależne laboratorium) oraz badania na przenikalność min. 20 substancji chemicznych zgodnie z EN-374-3 oraz EN 16523-1 (raport wystawiony przez niezależne laboratorium). Kod EAN na opakowaniu jednostkowym i dyspenserze. Produkowane zgodnie z normą ISO 13485, ISO 9001, ISO 14001 potwierdzone certyfikatami jednostki notyfikowanej. Na rękawicy fabrycznie nadrukowany min. rozmiar rękawicy oraz oznaczenie L i R. Opakowanie 50par. Rozmiary 5,5-9,0.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lastRenderedPageBreak/>
        <w:t>Zamawiający 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3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 chirurgicznych, półsyntetycznych: lateksowo- nitrylowych, trójwarstwowych, warstwa wew. 100% nitryl, bezpudrowych, wewnątrz </w:t>
      </w:r>
      <w:proofErr w:type="spellStart"/>
      <w:r w:rsidRPr="005B0ECC">
        <w:rPr>
          <w:rFonts w:ascii="Times New Roman" w:hAnsi="Times New Roman" w:cs="Times New Roman"/>
        </w:rPr>
        <w:t>silikonowanych</w:t>
      </w:r>
      <w:proofErr w:type="spellEnd"/>
      <w:r w:rsidRPr="005B0ECC">
        <w:rPr>
          <w:rFonts w:ascii="Times New Roman" w:hAnsi="Times New Roman" w:cs="Times New Roman"/>
        </w:rPr>
        <w:t xml:space="preserve">, pokrytych przeciwdrobnoustrojowym CPC, przeznaczonych do zabiegów wymagających precyzji, mikrochirurgii, jasnobrązowych. AQL po zapakowaniu 0,65, sterylizowane radiacyjnie, anatomiczne, poziom protein &lt; 50 µg/g rękawicy, średnia grubość: na palcu 0,17 mm, na dłoni ≥ 0,14 mm, na mankiecie ≥ 0,14 mm, długość min. 280-295 mm (w zależności od rozmiaru), średnia siła zrywania min. 17 N.  Odporne na przenikanie co najmniej 3 substancji na </w:t>
      </w:r>
      <w:proofErr w:type="spellStart"/>
      <w:r w:rsidRPr="005B0ECC">
        <w:rPr>
          <w:rFonts w:ascii="Times New Roman" w:hAnsi="Times New Roman" w:cs="Times New Roman"/>
        </w:rPr>
        <w:t>pozsiomie</w:t>
      </w:r>
      <w:proofErr w:type="spellEnd"/>
      <w:r w:rsidRPr="005B0ECC">
        <w:rPr>
          <w:rFonts w:ascii="Times New Roman" w:hAnsi="Times New Roman" w:cs="Times New Roman"/>
        </w:rPr>
        <w:t xml:space="preserve"> co najmniej 4 zgodnie z EN 16523-1:2015, w stężeniach wymienionych w normie EN ISO 374-1 (dokument z wynikami badań wydany przez jednostkę notyfikowaną). Mankiet  rolowany z widocznymi podłużnymi i poprzecznymi wzmocnieniami, opakowanie zewnętrzne hermetyczne foliowe podciśnieniowe z dodatkowymi tłoczeniami w listkach ułatwiającymi otwieranie. Wyrób medyczny klasy </w:t>
      </w:r>
      <w:proofErr w:type="spellStart"/>
      <w:r w:rsidRPr="005B0ECC">
        <w:rPr>
          <w:rFonts w:ascii="Times New Roman" w:hAnsi="Times New Roman" w:cs="Times New Roman"/>
        </w:rPr>
        <w:t>IIa</w:t>
      </w:r>
      <w:proofErr w:type="spellEnd"/>
      <w:r w:rsidRPr="005B0ECC">
        <w:rPr>
          <w:rFonts w:ascii="Times New Roman" w:hAnsi="Times New Roman" w:cs="Times New Roman"/>
        </w:rPr>
        <w:t xml:space="preserve"> i Środek ochrony indywidualnej kategorii III. Opakowanie 50 par. Na rękawicy fabrycznie nadrukowany min. rozmiar rękawicy oraz oznaczenie L i R. Rozmiary 5,5- 9,0.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4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 chirurgicznych, jasnobrązowych lateksowych bezpudrowych z syntetyczną wielowarstwową powłoką polimerową, z poliakrylanem i surfaktantem, powierzchnia zewnętrzna antypoślizgowa.  Średnia grubość: na palcu 0,22 mm, dłoń 0,19 mm, na mankiecie 0,16 mm. AQL po zapakowaniu 0,65, sterylizowane radiacyjnie, anatomiczne, kolor jasnobrązowy, długość min. 290 mm. Białka lateksowe poniżej poziomu wykrywalności wg. metody </w:t>
      </w:r>
      <w:proofErr w:type="spellStart"/>
      <w:r w:rsidRPr="005B0ECC">
        <w:rPr>
          <w:rFonts w:ascii="Times New Roman" w:hAnsi="Times New Roman" w:cs="Times New Roman"/>
        </w:rPr>
        <w:t>FitKit</w:t>
      </w:r>
      <w:proofErr w:type="spellEnd"/>
      <w:r w:rsidRPr="005B0ECC">
        <w:rPr>
          <w:rFonts w:ascii="Times New Roman" w:hAnsi="Times New Roman" w:cs="Times New Roman"/>
        </w:rPr>
        <w:t xml:space="preserve"> w trzech wynikach badań zgodnie z EN455-3 oraz ASTM D7427-16. Siła zrywania przed starzeniem: 17,5 N, po starzeniu: 16,7 N. Mankiet rolowany z taśmą adhezyjną, opakowanie zewnętrzne hermetyczne foliowe podciśnieniowe z dodatkowymi tłoczeniami w listkach ułatwiającymi otwieranie. Wyrób medyczny klasy </w:t>
      </w:r>
      <w:proofErr w:type="spellStart"/>
      <w:r w:rsidRPr="005B0ECC">
        <w:rPr>
          <w:rFonts w:ascii="Times New Roman" w:hAnsi="Times New Roman" w:cs="Times New Roman"/>
        </w:rPr>
        <w:t>IIa</w:t>
      </w:r>
      <w:proofErr w:type="spellEnd"/>
      <w:r w:rsidRPr="005B0ECC">
        <w:rPr>
          <w:rFonts w:ascii="Times New Roman" w:hAnsi="Times New Roman" w:cs="Times New Roman"/>
        </w:rPr>
        <w:t xml:space="preserve"> i Środek ochrony indywidualnej kategorii III, typ B wg EN ISO 374-1. Badania na przenikalność 28 </w:t>
      </w:r>
      <w:proofErr w:type="spellStart"/>
      <w:r w:rsidRPr="005B0ECC">
        <w:rPr>
          <w:rFonts w:ascii="Times New Roman" w:hAnsi="Times New Roman" w:cs="Times New Roman"/>
        </w:rPr>
        <w:t>cytostatyków</w:t>
      </w:r>
      <w:proofErr w:type="spellEnd"/>
      <w:r w:rsidRPr="005B0ECC">
        <w:rPr>
          <w:rFonts w:ascii="Times New Roman" w:hAnsi="Times New Roman" w:cs="Times New Roman"/>
        </w:rPr>
        <w:t>, zgodnie z ASTM D 6978 (raport wystawiony przez niezależne laboratorium) oraz badania na przenikalność min. 20 substancji chemicznych zgodnie z EN-374-3 oraz EN 16523-1 (raport wystawiony przez niezależne laboratorium). Kod EAN na opakowaniu jednostkowym i dyspenserze. Produkowane zgodnie z normą ISO 13485, ISO 9001, ISO 14001 potwierdzone certyfikatami jednostki notyfikowanej. Na rękawicy fabrycznie nadrukowany min. rozmiar rękawicy oraz oznaczenie L i R. Opakowanie 50par. Rozmiary 5,5-9,0.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236F54" w:rsidRPr="005B0ECC" w:rsidRDefault="00FC2238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4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Prosimy Zamawiającego o dopuszczenie rękawic chirurgicznych, lateksowych bezpudrowych z syntetyczną wielowarstwową powłoką polimerową, z poliakrylanem i surfaktantem, zewnątrz antypoślizgowych. Średnia grubość: na palcu 0,23 mm, na dłoni 0,21 mm, na mankiecie  0,18 mm. AQL po zapakowaniu 0,65, sterylizowane radiacyjnie, anatomiczne, poziom protein &lt;50ug/g rękawicy, długość min. 275 mm, siła zrywania (przed i po starzeniu) min. 14 N. Mankiet rolowany z taśmą adhezyjną. Wyrób medyczny klasy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IIa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i Środek ochrony indywidualnej kategorii III, typ B wg EN ISO 374-1. Badania na przenikalność min. 14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cytostatyków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, zgodnie z ASTM D 6978 (raport wystawiony przez niezależne laboratorium). Opakowanie zewnętrzne hermetyczne foliowe podciśnieniowe z dodatkowymi tłoczeniami w listkach ułatwiającymi otwieranie. Kod EAN na opakowaniu jednostkowym i dyspenserze. Produkowane zgodnie z ISO 13485, ISO 9001, ISO 14001 potwierdzone certyfikatami jednostki notyfikowanej. Na rękawicy fabrycznie nadrukowany min. rozmiar rękawicy oraz oznaczenie L i R. Opakowanie 50 par. Rozmiary 5,5-9,0.  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nie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4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 chirurgicznych lateksowych bezpudrowych z syntetyczną powłoką polimerową, powierzchnia zewnętrzna </w:t>
      </w:r>
      <w:proofErr w:type="spellStart"/>
      <w:r w:rsidRPr="005B0ECC">
        <w:rPr>
          <w:rFonts w:ascii="Times New Roman" w:hAnsi="Times New Roman" w:cs="Times New Roman"/>
        </w:rPr>
        <w:t>mikroteksturowana</w:t>
      </w:r>
      <w:proofErr w:type="spellEnd"/>
      <w:r w:rsidRPr="005B0ECC">
        <w:rPr>
          <w:rFonts w:ascii="Times New Roman" w:hAnsi="Times New Roman" w:cs="Times New Roman"/>
        </w:rPr>
        <w:t xml:space="preserve">, mankiet rolowany. Zgodne z normą EN 455-1,2,3,4, średnia grubość na palcu 0,22 mm, na dłoni 0,19 mm, na mankiecie 0,17 mm; AQL maks. 0,65, długość rękawicy min. 289 mm, sterylizowane radiacyjnie. Siła zrywania  (przed i po starzeniu) min. 16 N. Poziom protein </w:t>
      </w:r>
      <w:r w:rsidRPr="005B0ECC">
        <w:rPr>
          <w:rFonts w:ascii="Times New Roman" w:hAnsi="Times New Roman" w:cs="Times New Roman"/>
        </w:rPr>
        <w:lastRenderedPageBreak/>
        <w:t xml:space="preserve">alergennych ≤ 10 </w:t>
      </w:r>
      <w:proofErr w:type="spellStart"/>
      <w:r w:rsidRPr="005B0ECC">
        <w:rPr>
          <w:rFonts w:ascii="Times New Roman" w:hAnsi="Times New Roman" w:cs="Times New Roman"/>
        </w:rPr>
        <w:t>ug</w:t>
      </w:r>
      <w:proofErr w:type="spellEnd"/>
      <w:r w:rsidRPr="005B0ECC">
        <w:rPr>
          <w:rFonts w:ascii="Times New Roman" w:hAnsi="Times New Roman" w:cs="Times New Roman"/>
        </w:rPr>
        <w:t xml:space="preserve">/g rękawicy (badania niezależnego laboratorium wg. ASTM D7427-16, metodą </w:t>
      </w:r>
      <w:proofErr w:type="spellStart"/>
      <w:r w:rsidRPr="005B0ECC">
        <w:rPr>
          <w:rFonts w:ascii="Times New Roman" w:hAnsi="Times New Roman" w:cs="Times New Roman"/>
        </w:rPr>
        <w:t>FITkit</w:t>
      </w:r>
      <w:proofErr w:type="spellEnd"/>
      <w:r w:rsidRPr="005B0ECC">
        <w:rPr>
          <w:rFonts w:ascii="Times New Roman" w:hAnsi="Times New Roman" w:cs="Times New Roman"/>
        </w:rPr>
        <w:t xml:space="preserve">). Wyrób medyczny klasy </w:t>
      </w:r>
      <w:proofErr w:type="spellStart"/>
      <w:r w:rsidRPr="005B0ECC">
        <w:rPr>
          <w:rFonts w:ascii="Times New Roman" w:hAnsi="Times New Roman" w:cs="Times New Roman"/>
        </w:rPr>
        <w:t>IIa</w:t>
      </w:r>
      <w:proofErr w:type="spellEnd"/>
      <w:r w:rsidRPr="005B0ECC">
        <w:rPr>
          <w:rFonts w:ascii="Times New Roman" w:hAnsi="Times New Roman" w:cs="Times New Roman"/>
        </w:rPr>
        <w:t xml:space="preserve"> i Środek ochrony indywidualnej kategorii III, typ B wg EN ISO 374-1, Certyfikat zgodności dla Wyrobu Medycznego Klasy </w:t>
      </w:r>
      <w:proofErr w:type="spellStart"/>
      <w:r w:rsidRPr="005B0ECC">
        <w:rPr>
          <w:rFonts w:ascii="Times New Roman" w:hAnsi="Times New Roman" w:cs="Times New Roman"/>
        </w:rPr>
        <w:t>IIa</w:t>
      </w:r>
      <w:proofErr w:type="spellEnd"/>
      <w:r w:rsidRPr="005B0ECC">
        <w:rPr>
          <w:rFonts w:ascii="Times New Roman" w:hAnsi="Times New Roman" w:cs="Times New Roman"/>
        </w:rPr>
        <w:t xml:space="preserve"> i Certyfikat ISO 13485. Odporne na przenikanie co najmniej 3 substancji na poziomie 6, w stężeniach wymienionych w normie EN ISO 374-1, badania na przenikalność min. 16 </w:t>
      </w:r>
      <w:proofErr w:type="spellStart"/>
      <w:r w:rsidRPr="005B0ECC">
        <w:rPr>
          <w:rFonts w:ascii="Times New Roman" w:hAnsi="Times New Roman" w:cs="Times New Roman"/>
        </w:rPr>
        <w:t>cytostatyków</w:t>
      </w:r>
      <w:proofErr w:type="spellEnd"/>
      <w:r w:rsidRPr="005B0ECC">
        <w:rPr>
          <w:rFonts w:ascii="Times New Roman" w:hAnsi="Times New Roman" w:cs="Times New Roman"/>
        </w:rPr>
        <w:t xml:space="preserve"> z czasem przenikania &gt;240min., zgodnie z ASTM D 6978 (raport wystawiony przez niezależne laboratorium). Wolne od chemicznych akceleratorów: ZDBC, MBT, ZMBT, DPG. Opakowanie zewnętrzne, hermetyczne foliowe z listkiem do otwierania i kodem kreskowym, wewnętrzne papierowe z opisem i kodem kreskowym. Na rękawicy fabrycznie nadrukowany min. rozmiar rękawicy oraz oznaczenie L i R. Opakowanie 50 par. Rozmiary 5,5-9,0.  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236F54" w:rsidRPr="005B0ECC" w:rsidRDefault="00FC2238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nie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5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Prosimy Zamawiającego o dopuszczenie rękawic chirurgicznych, półsyntetycznych: lateksowo-nitrylowe, trójwarstwowe, warstwa wew. 100% nitryl,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bezpudrowe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, wewnątrz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silikonowane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, pokryte przeciwdrobnoustrojowym CPC z formułą leczniczo-kosmetyczną, zawierającą min. prowitaminę B5, glicerynę,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glukonolakton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. AQL po zapakowaniu 0,65, sterylizowane radiacyjnie, anatomiczne, jasnobrązowe, poziom protein &lt; 50 µg/g rękawicy, średnia grubość: na palcu 0,25 mm, na dłoni ≥ 0,20 mm, na mankiecie 0,19 mm, długość min. 280-290 mm (w zależności od rozmiaru), średnia siła zrywania min. 19 N.  Odporne na przenikanie co najmniej 3 substancji na poziomie co najmniej 5 zgodnie z EN 16523-1:2015, w stężeniach wymienionych w normie EN ISO 374-1 (dokument z wynikami badań wydany przez jednostkę notyfikowaną). Mankiet  rolowany z widocznymi podłużnymi i poprzecznymi wzmocnieniami, opakowanie zewnętrzne hermetyczne foliowe podciśnieniowe z dodatkowymi tłoczeniami w listkach ułatwiającymi otwieranie. Wyrób medyczny klasy </w:t>
      </w:r>
      <w:proofErr w:type="spellStart"/>
      <w:r w:rsidRPr="005B0ECC">
        <w:rPr>
          <w:rFonts w:ascii="Times New Roman" w:hAnsi="Times New Roman" w:cs="Times New Roman"/>
          <w:color w:val="auto"/>
          <w:sz w:val="22"/>
          <w:szCs w:val="22"/>
        </w:rPr>
        <w:t>IIa</w:t>
      </w:r>
      <w:proofErr w:type="spellEnd"/>
      <w:r w:rsidRPr="005B0ECC">
        <w:rPr>
          <w:rFonts w:ascii="Times New Roman" w:hAnsi="Times New Roman" w:cs="Times New Roman"/>
          <w:color w:val="auto"/>
          <w:sz w:val="22"/>
          <w:szCs w:val="22"/>
        </w:rPr>
        <w:t xml:space="preserve"> i Środek ochrony indywidualnej kategorii III. Opakowanie 50 par. Na rękawicy fabrycznie nadrukowany min. rozmiar rękawicy oraz oznaczenie L i R. Rozmiary 5,5- 9,0.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236F54" w:rsidRPr="005B0ECC" w:rsidRDefault="00FC2238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nie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5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 chirurgicznych, lateksowych bezpudrowych do systemu podwójnego zakładania jako rękawice spodnie w wyraźnie kontrastującym kolorze (zielony), z wewnętrzną warstwą polimerową o strukturze sieci, powierzchnia zewnętrzna </w:t>
      </w:r>
      <w:proofErr w:type="spellStart"/>
      <w:r w:rsidRPr="005B0ECC">
        <w:rPr>
          <w:rFonts w:ascii="Times New Roman" w:hAnsi="Times New Roman" w:cs="Times New Roman"/>
        </w:rPr>
        <w:t>mikroteksturowana</w:t>
      </w:r>
      <w:proofErr w:type="spellEnd"/>
      <w:r w:rsidRPr="005B0ECC">
        <w:rPr>
          <w:rFonts w:ascii="Times New Roman" w:hAnsi="Times New Roman" w:cs="Times New Roman"/>
        </w:rPr>
        <w:t xml:space="preserve">. Średnia grubość na palcu 0,20 mm, na dłoni 0,20 mm, na mankiecie 0,17 mm, AQL max. 0,65, sterylizowane radiacyjnie, anatomiczne z poszerzoną częścią grzbietową dłoni, poziom protein &lt; 10 </w:t>
      </w:r>
      <w:proofErr w:type="spellStart"/>
      <w:r w:rsidRPr="005B0ECC">
        <w:rPr>
          <w:rFonts w:ascii="Times New Roman" w:hAnsi="Times New Roman" w:cs="Times New Roman"/>
        </w:rPr>
        <w:t>ug</w:t>
      </w:r>
      <w:proofErr w:type="spellEnd"/>
      <w:r w:rsidRPr="005B0ECC">
        <w:rPr>
          <w:rFonts w:ascii="Times New Roman" w:hAnsi="Times New Roman" w:cs="Times New Roman"/>
        </w:rPr>
        <w:t xml:space="preserve">/g rękawicy (badania niezależnego laboratorium wg EN 455-3 z podaną nazwą rękawic, których ono dotyczy), mankiet rolowany, opakowanie zewnętrzne hermetyczne foliowe z wycięciem w listku ułatwiającym otwieranie, długość min. 270-285 mm dopasowana do rozmiaru, badania na przenikalność dla wirusów zgodnie z ASTM F 1671 oraz EN ISO 374-5. Wyrób medyczny klasy </w:t>
      </w:r>
      <w:proofErr w:type="spellStart"/>
      <w:r w:rsidRPr="005B0ECC">
        <w:rPr>
          <w:rFonts w:ascii="Times New Roman" w:hAnsi="Times New Roman" w:cs="Times New Roman"/>
        </w:rPr>
        <w:t>IIa</w:t>
      </w:r>
      <w:proofErr w:type="spellEnd"/>
      <w:r w:rsidRPr="005B0ECC">
        <w:rPr>
          <w:rFonts w:ascii="Times New Roman" w:hAnsi="Times New Roman" w:cs="Times New Roman"/>
        </w:rPr>
        <w:t xml:space="preserve"> i Środek ochrony indywidualnej kategorii III, typ B wg EN ISO 374-1. Odporne na przenikanie co najmniej 3 substancji na poziomie 6, w stężeniach wymienionych w normie EN ISO 374-1. Rękawice chroniące przed promieniowaniem jonizującym i skażeniami promieniotwórczymi, zgodnie z EN 421, potwierdzone certyfikatem jednostki notyfikowanej oraz informacją umieszczona fabrycznie na opakowaniu zbiorczym (dyspenserze). Badania na przenikalność min. 25 </w:t>
      </w:r>
      <w:proofErr w:type="spellStart"/>
      <w:r w:rsidRPr="005B0ECC">
        <w:rPr>
          <w:rFonts w:ascii="Times New Roman" w:hAnsi="Times New Roman" w:cs="Times New Roman"/>
        </w:rPr>
        <w:t>cytostatyków</w:t>
      </w:r>
      <w:proofErr w:type="spellEnd"/>
      <w:r w:rsidRPr="005B0ECC">
        <w:rPr>
          <w:rFonts w:ascii="Times New Roman" w:hAnsi="Times New Roman" w:cs="Times New Roman"/>
        </w:rPr>
        <w:t xml:space="preserve"> zgodnie z ASTM D6978 oraz (raporty z wynikami badań) oraz badania na przenikalność min. 18 substancji chemicznych zgodnie z EN-374-3 oraz EN 16523-1 (raport z wynikami badań). Produkowane w zakładach posiadających wdrożone i certyfikowane systemy zarządzania jakości ISO 13485, ISO 9001, ISO 14001 i ISO 45001. Na rękawicy fabrycznie nadrukowany min. rozmiar rękawicy oraz oznaczenie L i R. Opakowanie 50 par. Rozmiary 5,5-9,0.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236F54" w:rsidRPr="005B0ECC" w:rsidRDefault="00FC2238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nie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5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 chirurgicznych, lateksowych bezpudrowych z syntetyczną wielowarstwową powłoką polimerową, z poliakrylanem i surfaktantem oraz z warstwą regenerująco-nawilżającą z zliofilizowanego aloesu naturalnego, powierzchnia zewnętrzna antypoślizgowa. Ciemno zielone, odpowiednie do podwójnego nakładania. Średnia grubość: na palcu 0,19 mm, dłoń 0,17 mm, na mankiecie 0,15 mm, AQL po zapakowaniu 0,65, sterylizowane radiacyjnie, anatomiczne, długość min. 290 mm. Białka lateksowe poniżej poziomu wykrywalności wg. metody </w:t>
      </w:r>
      <w:proofErr w:type="spellStart"/>
      <w:r w:rsidRPr="005B0ECC">
        <w:rPr>
          <w:rFonts w:ascii="Times New Roman" w:hAnsi="Times New Roman" w:cs="Times New Roman"/>
        </w:rPr>
        <w:t>FitKit</w:t>
      </w:r>
      <w:proofErr w:type="spellEnd"/>
      <w:r w:rsidRPr="005B0ECC">
        <w:rPr>
          <w:rFonts w:ascii="Times New Roman" w:hAnsi="Times New Roman" w:cs="Times New Roman"/>
        </w:rPr>
        <w:t xml:space="preserve"> w trzech wynikach badań zgodnie z EN455-3 oraz ASTM D7427-16.  </w:t>
      </w:r>
      <w:r w:rsidRPr="005B0ECC">
        <w:rPr>
          <w:rFonts w:ascii="Times New Roman" w:hAnsi="Times New Roman" w:cs="Times New Roman"/>
        </w:rPr>
        <w:lastRenderedPageBreak/>
        <w:t xml:space="preserve">Mankiet rolowany z taśmą adhezyjną, opakowanie zewnętrzne hermetyczne foliowe podciśnieniowe z dodatkowymi tłoczeniami w listkach ułatwiającymi otwieranie. Wyrób medyczny klasy </w:t>
      </w:r>
      <w:proofErr w:type="spellStart"/>
      <w:r w:rsidRPr="005B0ECC">
        <w:rPr>
          <w:rFonts w:ascii="Times New Roman" w:hAnsi="Times New Roman" w:cs="Times New Roman"/>
        </w:rPr>
        <w:t>IIa</w:t>
      </w:r>
      <w:proofErr w:type="spellEnd"/>
      <w:r w:rsidRPr="005B0ECC">
        <w:rPr>
          <w:rFonts w:ascii="Times New Roman" w:hAnsi="Times New Roman" w:cs="Times New Roman"/>
        </w:rPr>
        <w:t xml:space="preserve"> i Środek ochrony indywidualnej kategorii III, typ B wg EN ISO 374-1. Badania na przenikalność 28 </w:t>
      </w:r>
      <w:proofErr w:type="spellStart"/>
      <w:r w:rsidRPr="005B0ECC">
        <w:rPr>
          <w:rFonts w:ascii="Times New Roman" w:hAnsi="Times New Roman" w:cs="Times New Roman"/>
        </w:rPr>
        <w:t>cytostatyków</w:t>
      </w:r>
      <w:proofErr w:type="spellEnd"/>
      <w:r w:rsidRPr="005B0ECC">
        <w:rPr>
          <w:rFonts w:ascii="Times New Roman" w:hAnsi="Times New Roman" w:cs="Times New Roman"/>
        </w:rPr>
        <w:t>, zgodnie z ASTM D 6978 (raport wystawiony przez niezależne laboratorium) oraz badania na przenikalność min. 20 substancji chemicznych zgodnie z EN-374-3 oraz EN 16523-1 (raport wystawiony przez niezależne laboratorium). Kod EAN na opakowaniu jednostkowym i dyspenserze. Produkowane zgodnie z normą ISO 13485, ISO 9001, ISO 14001 potwierdzone certyfikatami jednostki notyfikowanej. Na rękawicy fabrycznie nadrukowany min. rozmiar rękawicy oraz oznaczenie L i R. Opakowanie 50par. Rozmiary 5,5-9,0.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Pakiet 6 poz. 6</w:t>
      </w:r>
    </w:p>
    <w:p w:rsidR="00236F54" w:rsidRPr="005B0ECC" w:rsidRDefault="00236F54" w:rsidP="00236F54">
      <w:pPr>
        <w:rPr>
          <w:rFonts w:ascii="Times New Roman" w:hAnsi="Times New Roman" w:cs="Times New Roman"/>
        </w:rPr>
      </w:pPr>
      <w:r w:rsidRPr="005B0ECC">
        <w:rPr>
          <w:rFonts w:ascii="Times New Roman" w:hAnsi="Times New Roman" w:cs="Times New Roman"/>
        </w:rPr>
        <w:t xml:space="preserve">Prosimy Zamawiającego o dopuszczenie rękawic chirurgicznych, półsyntetycznych: lateksowo-nitrylowe, trójwarstwowe, warstwa wew. 100% nitryl, </w:t>
      </w:r>
      <w:proofErr w:type="spellStart"/>
      <w:r w:rsidRPr="005B0ECC">
        <w:rPr>
          <w:rFonts w:ascii="Times New Roman" w:hAnsi="Times New Roman" w:cs="Times New Roman"/>
        </w:rPr>
        <w:t>bezpudrowe</w:t>
      </w:r>
      <w:proofErr w:type="spellEnd"/>
      <w:r w:rsidRPr="005B0ECC">
        <w:rPr>
          <w:rFonts w:ascii="Times New Roman" w:hAnsi="Times New Roman" w:cs="Times New Roman"/>
        </w:rPr>
        <w:t xml:space="preserve">, wewnątrz </w:t>
      </w:r>
      <w:proofErr w:type="spellStart"/>
      <w:r w:rsidRPr="005B0ECC">
        <w:rPr>
          <w:rFonts w:ascii="Times New Roman" w:hAnsi="Times New Roman" w:cs="Times New Roman"/>
        </w:rPr>
        <w:t>silikonowane</w:t>
      </w:r>
      <w:proofErr w:type="spellEnd"/>
      <w:r w:rsidRPr="005B0ECC">
        <w:rPr>
          <w:rFonts w:ascii="Times New Roman" w:hAnsi="Times New Roman" w:cs="Times New Roman"/>
        </w:rPr>
        <w:t xml:space="preserve">, pokryte przeciwdrobnoustrojowym CPC z formułą leczniczo-kosmetyczną, zawierającą min. prowitaminę B5, glicerynę, </w:t>
      </w:r>
      <w:proofErr w:type="spellStart"/>
      <w:r w:rsidRPr="005B0ECC">
        <w:rPr>
          <w:rFonts w:ascii="Times New Roman" w:hAnsi="Times New Roman" w:cs="Times New Roman"/>
        </w:rPr>
        <w:t>glukonolakton</w:t>
      </w:r>
      <w:proofErr w:type="spellEnd"/>
      <w:r w:rsidRPr="005B0ECC">
        <w:rPr>
          <w:rFonts w:ascii="Times New Roman" w:hAnsi="Times New Roman" w:cs="Times New Roman"/>
        </w:rPr>
        <w:t xml:space="preserve">. AQL po zapakowaniu 0,65, sterylizowane radiacyjnie, anatomiczne, jasnobrązowe, poziom protein &lt; 50 µg/g rękawicy, średnia grubość: na palcu 0,25 mm, na dłoni ≥ 0,20 mm, na mankiecie 0,19 mm, długość min. 280-290 mm (w zależności od rozmiaru), średnia siła zrywania min. 19 N.  Odporne na przenikanie co najmniej 3 substancji na poziomie co najmniej 5 zgodnie z EN 16523-1:2015, w stężeniach wymienionych w normie EN ISO 374-1 (dokument z wynikami badań wydany przez jednostkę notyfikowaną). Mankiet  rolowany z widocznymi podłużnymi i poprzecznymi wzmocnieniami, opakowanie zewnętrzne hermetyczne foliowe podciśnieniowe z dodatkowymi tłoczeniami w listkach ułatwiającymi otwieranie. Wyrób medyczny klasy </w:t>
      </w:r>
      <w:proofErr w:type="spellStart"/>
      <w:r w:rsidRPr="005B0ECC">
        <w:rPr>
          <w:rFonts w:ascii="Times New Roman" w:hAnsi="Times New Roman" w:cs="Times New Roman"/>
        </w:rPr>
        <w:t>IIa</w:t>
      </w:r>
      <w:proofErr w:type="spellEnd"/>
      <w:r w:rsidRPr="005B0ECC">
        <w:rPr>
          <w:rFonts w:ascii="Times New Roman" w:hAnsi="Times New Roman" w:cs="Times New Roman"/>
        </w:rPr>
        <w:t xml:space="preserve"> i Środek ochrony indywidualnej kategorii III. Opakowanie 50 par. Na rękawicy fabrycznie nadrukowany min. rozmiar rękawicy oraz oznaczenie L i R. Rozmiary 5,5- 9,0.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dopuszcza</w:t>
      </w:r>
    </w:p>
    <w:p w:rsidR="00236F54" w:rsidRPr="005B0ECC" w:rsidRDefault="00236F54" w:rsidP="00236F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C2238" w:rsidRPr="005B0ECC" w:rsidRDefault="00FC2238" w:rsidP="00FC2238">
      <w:pPr>
        <w:pStyle w:val="Tekstpodstawowy"/>
        <w:outlineLvl w:val="0"/>
        <w:rPr>
          <w:b/>
          <w:sz w:val="22"/>
          <w:szCs w:val="22"/>
          <w:lang w:val="pl-PL"/>
        </w:rPr>
      </w:pPr>
      <w:r w:rsidRPr="005B0ECC">
        <w:rPr>
          <w:b/>
          <w:sz w:val="22"/>
          <w:szCs w:val="22"/>
        </w:rPr>
        <w:t>Dotyczy odpowiedzi na pytania z dnia 29.08.2022 r.</w:t>
      </w:r>
      <w:r w:rsidRPr="005B0ECC">
        <w:rPr>
          <w:b/>
          <w:sz w:val="22"/>
          <w:szCs w:val="22"/>
          <w:lang w:val="pl-PL"/>
        </w:rPr>
        <w:t xml:space="preserve"> do zadania 1 </w:t>
      </w:r>
    </w:p>
    <w:p w:rsidR="00FC2238" w:rsidRPr="005B0ECC" w:rsidRDefault="00FC2238" w:rsidP="00FC2238">
      <w:pPr>
        <w:pStyle w:val="Tekstpodstawowy"/>
        <w:outlineLvl w:val="0"/>
        <w:rPr>
          <w:b/>
          <w:sz w:val="22"/>
          <w:szCs w:val="22"/>
        </w:rPr>
      </w:pPr>
      <w:r w:rsidRPr="005B0ECC">
        <w:rPr>
          <w:b/>
          <w:sz w:val="22"/>
          <w:szCs w:val="22"/>
        </w:rPr>
        <w:t>Zamawiający odpowiedział na pytanie:</w:t>
      </w:r>
    </w:p>
    <w:p w:rsidR="00FC2238" w:rsidRPr="005B0ECC" w:rsidRDefault="00FC2238" w:rsidP="00FC2238">
      <w:pPr>
        <w:pStyle w:val="Tekstpodstawowy"/>
        <w:outlineLvl w:val="0"/>
        <w:rPr>
          <w:bCs/>
          <w:sz w:val="22"/>
          <w:szCs w:val="22"/>
        </w:rPr>
      </w:pPr>
      <w:r w:rsidRPr="005B0ECC">
        <w:rPr>
          <w:bCs/>
          <w:sz w:val="22"/>
          <w:szCs w:val="22"/>
        </w:rPr>
        <w:t xml:space="preserve">Czy Zamawiający wymaga, aby ze względów higienicznych rękawy zabezpieczone były przeźroczystą, termokurczliwą folią? </w:t>
      </w:r>
    </w:p>
    <w:p w:rsidR="00FC2238" w:rsidRPr="005B0ECC" w:rsidRDefault="00FC2238" w:rsidP="00FC2238">
      <w:pPr>
        <w:pStyle w:val="Tekstpodstawowy"/>
        <w:outlineLvl w:val="0"/>
        <w:rPr>
          <w:bCs/>
          <w:sz w:val="22"/>
          <w:szCs w:val="22"/>
        </w:rPr>
      </w:pPr>
      <w:r w:rsidRPr="005B0ECC">
        <w:rPr>
          <w:bCs/>
          <w:sz w:val="22"/>
          <w:szCs w:val="22"/>
        </w:rPr>
        <w:t>Wyjaśnienie</w:t>
      </w:r>
    </w:p>
    <w:p w:rsidR="00FC2238" w:rsidRPr="005B0ECC" w:rsidRDefault="00FC2238" w:rsidP="00FC2238">
      <w:pPr>
        <w:pStyle w:val="Tekstpodstawowy"/>
        <w:outlineLvl w:val="0"/>
        <w:rPr>
          <w:bCs/>
          <w:i/>
          <w:iCs/>
          <w:sz w:val="22"/>
          <w:szCs w:val="22"/>
        </w:rPr>
      </w:pPr>
      <w:r w:rsidRPr="005B0ECC">
        <w:rPr>
          <w:bCs/>
          <w:i/>
          <w:iCs/>
          <w:sz w:val="22"/>
          <w:szCs w:val="22"/>
        </w:rPr>
        <w:t>Zamawiający wymaga</w:t>
      </w:r>
    </w:p>
    <w:p w:rsidR="00FC2238" w:rsidRPr="005B0ECC" w:rsidRDefault="00FC2238" w:rsidP="00FC2238">
      <w:pPr>
        <w:pStyle w:val="Tekstpodstawowy"/>
        <w:outlineLvl w:val="0"/>
        <w:rPr>
          <w:bCs/>
          <w:i/>
          <w:iCs/>
          <w:sz w:val="22"/>
          <w:szCs w:val="22"/>
        </w:rPr>
      </w:pPr>
    </w:p>
    <w:p w:rsidR="00FC2238" w:rsidRPr="005B0ECC" w:rsidRDefault="00FC2238" w:rsidP="00FC2238">
      <w:pPr>
        <w:pStyle w:val="Tekstpodstawowy"/>
        <w:outlineLvl w:val="0"/>
        <w:rPr>
          <w:bCs/>
          <w:sz w:val="22"/>
          <w:szCs w:val="22"/>
        </w:rPr>
      </w:pPr>
      <w:r w:rsidRPr="005B0ECC">
        <w:rPr>
          <w:bCs/>
          <w:sz w:val="22"/>
          <w:szCs w:val="22"/>
        </w:rPr>
        <w:t xml:space="preserve">Prosimy o dopuszczenie do zaoferowania w pakiecie 1  rękawów, które są zabezpieczone </w:t>
      </w:r>
      <w:r w:rsidRPr="005B0ECC">
        <w:rPr>
          <w:b/>
          <w:sz w:val="22"/>
          <w:szCs w:val="22"/>
        </w:rPr>
        <w:t>mleczną folią</w:t>
      </w:r>
      <w:r w:rsidRPr="005B0ECC">
        <w:rPr>
          <w:bCs/>
          <w:sz w:val="22"/>
          <w:szCs w:val="22"/>
        </w:rPr>
        <w:t xml:space="preserve">  - takie rozwiązanie chroni rękawy przed czynnikami zewnętrznymi.  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Wyjaśnienie</w:t>
      </w:r>
    </w:p>
    <w:p w:rsidR="00FC2238" w:rsidRPr="005B0ECC" w:rsidRDefault="00FC2238" w:rsidP="00FC22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B0ECC">
        <w:rPr>
          <w:rFonts w:ascii="Times New Roman" w:hAnsi="Times New Roman" w:cs="Times New Roman"/>
          <w:color w:val="auto"/>
          <w:sz w:val="22"/>
          <w:szCs w:val="22"/>
        </w:rPr>
        <w:t>Zamawiający koryguje wyjaśnienia z dnia 29.08.2022 roku i dopuszcza rękawy zabezpieczone mleczną folią.</w:t>
      </w:r>
    </w:p>
    <w:p w:rsidR="00FC2238" w:rsidRPr="005B0ECC" w:rsidRDefault="00FC2238" w:rsidP="00FC2238">
      <w:pPr>
        <w:pStyle w:val="Tekstpodstawowy"/>
        <w:outlineLvl w:val="0"/>
        <w:rPr>
          <w:b/>
          <w:sz w:val="22"/>
          <w:szCs w:val="22"/>
        </w:rPr>
      </w:pPr>
    </w:p>
    <w:p w:rsidR="00F54A18" w:rsidRDefault="00170C3C" w:rsidP="00170C3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</w:t>
      </w:r>
    </w:p>
    <w:p w:rsidR="00170C3C" w:rsidRPr="005B0ECC" w:rsidRDefault="00170C3C" w:rsidP="00170C3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/-/ 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</w:p>
    <w:sectPr w:rsidR="00170C3C" w:rsidRPr="005B0ECC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E3" w:rsidRDefault="007E5EE3" w:rsidP="00143915">
      <w:pPr>
        <w:spacing w:after="0" w:line="240" w:lineRule="auto"/>
      </w:pPr>
      <w:r>
        <w:separator/>
      </w:r>
    </w:p>
  </w:endnote>
  <w:endnote w:type="continuationSeparator" w:id="0">
    <w:p w:rsidR="007E5EE3" w:rsidRDefault="007E5EE3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E3" w:rsidRDefault="007E5EE3" w:rsidP="00143915">
      <w:pPr>
        <w:spacing w:after="0" w:line="240" w:lineRule="auto"/>
      </w:pPr>
      <w:r>
        <w:separator/>
      </w:r>
    </w:p>
  </w:footnote>
  <w:footnote w:type="continuationSeparator" w:id="0">
    <w:p w:rsidR="007E5EE3" w:rsidRDefault="007E5EE3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0590"/>
    <w:rsid w:val="000019CD"/>
    <w:rsid w:val="00012536"/>
    <w:rsid w:val="00012CF8"/>
    <w:rsid w:val="00014031"/>
    <w:rsid w:val="00015F08"/>
    <w:rsid w:val="00016C96"/>
    <w:rsid w:val="0002037C"/>
    <w:rsid w:val="00022D3D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D6671"/>
    <w:rsid w:val="000E1F11"/>
    <w:rsid w:val="000E3933"/>
    <w:rsid w:val="000F4EAB"/>
    <w:rsid w:val="001051BA"/>
    <w:rsid w:val="001058A3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70C3C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36F54"/>
    <w:rsid w:val="0024011D"/>
    <w:rsid w:val="00242431"/>
    <w:rsid w:val="00246333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0032"/>
    <w:rsid w:val="00356123"/>
    <w:rsid w:val="00356C99"/>
    <w:rsid w:val="003576F5"/>
    <w:rsid w:val="0036121B"/>
    <w:rsid w:val="0037011B"/>
    <w:rsid w:val="00370C8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E56E5"/>
    <w:rsid w:val="003F3077"/>
    <w:rsid w:val="00413D5A"/>
    <w:rsid w:val="00416628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141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0ECC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4B81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E4943"/>
    <w:rsid w:val="007E5EE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70CE6"/>
    <w:rsid w:val="008759BA"/>
    <w:rsid w:val="00886D3C"/>
    <w:rsid w:val="008949E3"/>
    <w:rsid w:val="008A1ED6"/>
    <w:rsid w:val="008A7D5B"/>
    <w:rsid w:val="008B357B"/>
    <w:rsid w:val="008B78A5"/>
    <w:rsid w:val="008C37D4"/>
    <w:rsid w:val="008D1649"/>
    <w:rsid w:val="008D4434"/>
    <w:rsid w:val="008E0106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9160D"/>
    <w:rsid w:val="00997DF6"/>
    <w:rsid w:val="009A6BBD"/>
    <w:rsid w:val="009A6EB6"/>
    <w:rsid w:val="009B309E"/>
    <w:rsid w:val="009B4050"/>
    <w:rsid w:val="009C0F27"/>
    <w:rsid w:val="009C33EA"/>
    <w:rsid w:val="009C3B6F"/>
    <w:rsid w:val="009C3D1D"/>
    <w:rsid w:val="009D237C"/>
    <w:rsid w:val="009D7C9E"/>
    <w:rsid w:val="00A02654"/>
    <w:rsid w:val="00A12076"/>
    <w:rsid w:val="00A23604"/>
    <w:rsid w:val="00A27300"/>
    <w:rsid w:val="00A32048"/>
    <w:rsid w:val="00A36656"/>
    <w:rsid w:val="00A37EF1"/>
    <w:rsid w:val="00A425E0"/>
    <w:rsid w:val="00A45DD4"/>
    <w:rsid w:val="00A51153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57DF"/>
    <w:rsid w:val="00BB66D8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B7742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597F"/>
    <w:rsid w:val="00D50166"/>
    <w:rsid w:val="00D647D5"/>
    <w:rsid w:val="00D6481E"/>
    <w:rsid w:val="00D721ED"/>
    <w:rsid w:val="00D72606"/>
    <w:rsid w:val="00D77CBD"/>
    <w:rsid w:val="00D90182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6754"/>
    <w:rsid w:val="00E07BD1"/>
    <w:rsid w:val="00E14005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40E"/>
    <w:rsid w:val="00F959AF"/>
    <w:rsid w:val="00FB03C1"/>
    <w:rsid w:val="00FB1AD5"/>
    <w:rsid w:val="00FC2238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37F9"/>
    <w:rsid w:val="000D4E29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28A8"/>
    <w:rsid w:val="00250DB8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87CEC"/>
    <w:rsid w:val="004A022D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47A5"/>
    <w:rsid w:val="00565DCD"/>
    <w:rsid w:val="005813CD"/>
    <w:rsid w:val="0058375F"/>
    <w:rsid w:val="005E1B32"/>
    <w:rsid w:val="005E2A4F"/>
    <w:rsid w:val="005E496A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D1663"/>
    <w:rsid w:val="006F0115"/>
    <w:rsid w:val="006F10B7"/>
    <w:rsid w:val="0070372E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01188"/>
    <w:rsid w:val="00827D09"/>
    <w:rsid w:val="00836701"/>
    <w:rsid w:val="008539D8"/>
    <w:rsid w:val="008719B9"/>
    <w:rsid w:val="00875806"/>
    <w:rsid w:val="008D2024"/>
    <w:rsid w:val="008E63CA"/>
    <w:rsid w:val="00900994"/>
    <w:rsid w:val="00904CB8"/>
    <w:rsid w:val="009115C5"/>
    <w:rsid w:val="00913CCE"/>
    <w:rsid w:val="00916D38"/>
    <w:rsid w:val="00917190"/>
    <w:rsid w:val="009217C2"/>
    <w:rsid w:val="0093391D"/>
    <w:rsid w:val="00944657"/>
    <w:rsid w:val="00944852"/>
    <w:rsid w:val="00957BE5"/>
    <w:rsid w:val="00967022"/>
    <w:rsid w:val="0099318F"/>
    <w:rsid w:val="0099643D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0BB3"/>
    <w:rsid w:val="00C75139"/>
    <w:rsid w:val="00C81982"/>
    <w:rsid w:val="00CA6DD0"/>
    <w:rsid w:val="00CA748D"/>
    <w:rsid w:val="00CC4DB8"/>
    <w:rsid w:val="00CC6228"/>
    <w:rsid w:val="00CD4AD2"/>
    <w:rsid w:val="00CE01E8"/>
    <w:rsid w:val="00D1327F"/>
    <w:rsid w:val="00D2217E"/>
    <w:rsid w:val="00D324F8"/>
    <w:rsid w:val="00D553C3"/>
    <w:rsid w:val="00D91CEB"/>
    <w:rsid w:val="00D95078"/>
    <w:rsid w:val="00DC4616"/>
    <w:rsid w:val="00E20F17"/>
    <w:rsid w:val="00E6424D"/>
    <w:rsid w:val="00E73E8A"/>
    <w:rsid w:val="00ED208C"/>
    <w:rsid w:val="00ED39C2"/>
    <w:rsid w:val="00F17103"/>
    <w:rsid w:val="00F44292"/>
    <w:rsid w:val="00F67A4E"/>
    <w:rsid w:val="00F77107"/>
    <w:rsid w:val="00F851C4"/>
    <w:rsid w:val="00FA660E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194F-E84A-44BD-ABE3-51E9C38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54</TotalTime>
  <Pages>1</Pages>
  <Words>4539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15</cp:revision>
  <cp:lastPrinted>2022-08-30T09:00:00Z</cp:lastPrinted>
  <dcterms:created xsi:type="dcterms:W3CDTF">2022-08-30T05:17:00Z</dcterms:created>
  <dcterms:modified xsi:type="dcterms:W3CDTF">2022-08-30T09:05:00Z</dcterms:modified>
</cp:coreProperties>
</file>